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79" w:rsidRPr="00C73FBE" w:rsidRDefault="003D2479" w:rsidP="003D247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b/>
          <w:i/>
          <w:color w:val="1F497D" w:themeColor="text2"/>
          <w:sz w:val="28"/>
          <w:szCs w:val="28"/>
        </w:rPr>
      </w:pPr>
      <w:r w:rsidRPr="00C73FBE">
        <w:rPr>
          <w:b/>
          <w:i/>
          <w:color w:val="1F497D" w:themeColor="text2"/>
          <w:sz w:val="28"/>
          <w:szCs w:val="28"/>
        </w:rPr>
        <w:t>Quelle est votre philosophie de management?</w:t>
      </w:r>
    </w:p>
    <w:p w:rsidR="003D2479" w:rsidRPr="003D2479" w:rsidRDefault="003D2479" w:rsidP="003D247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b/>
          <w:i/>
          <w:color w:val="1F497D" w:themeColor="text2"/>
          <w:sz w:val="22"/>
        </w:rPr>
      </w:pPr>
    </w:p>
    <w:p w:rsidR="003D2479" w:rsidRDefault="003D2479" w:rsidP="003D2479">
      <w:pPr>
        <w:pStyle w:val="Corpsdetexte"/>
        <w:rPr>
          <w:b w:val="0"/>
          <w:sz w:val="22"/>
          <w:szCs w:val="22"/>
        </w:rPr>
      </w:pPr>
      <w:r w:rsidRPr="003D2479">
        <w:rPr>
          <w:b w:val="0"/>
          <w:sz w:val="22"/>
          <w:szCs w:val="22"/>
        </w:rPr>
        <w:t>Répondez à chacune des affirmations suivantes en portant dans la colonne de droite la note qui correspond le mieux à votre opinion :</w:t>
      </w:r>
    </w:p>
    <w:p w:rsidR="00711D3E" w:rsidRPr="003D2479" w:rsidRDefault="00711D3E" w:rsidP="003D2479">
      <w:pPr>
        <w:pStyle w:val="Corpsdetexte"/>
        <w:rPr>
          <w:b w:val="0"/>
          <w:sz w:val="22"/>
          <w:szCs w:val="22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14"/>
        <w:gridCol w:w="1711"/>
        <w:gridCol w:w="2281"/>
        <w:gridCol w:w="1852"/>
        <w:gridCol w:w="2155"/>
      </w:tblGrid>
      <w:tr w:rsidR="003D2479" w:rsidRPr="00087071" w:rsidTr="00711D3E">
        <w:trPr>
          <w:trHeight w:val="21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479" w:rsidRPr="00087071" w:rsidRDefault="003D2479" w:rsidP="00FE3AE5">
            <w:pPr>
              <w:pStyle w:val="Corpsdetexte"/>
              <w:jc w:val="center"/>
            </w:pPr>
            <w:r w:rsidRPr="00087071">
              <w:rPr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479" w:rsidRPr="00087071" w:rsidRDefault="003D2479" w:rsidP="00FE3AE5">
            <w:pPr>
              <w:pStyle w:val="Corpsdetexte"/>
              <w:jc w:val="center"/>
            </w:pPr>
            <w:r w:rsidRPr="00087071">
              <w:rPr>
                <w:sz w:val="22"/>
                <w:szCs w:val="22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479" w:rsidRPr="00087071" w:rsidRDefault="003D2479" w:rsidP="00FE3AE5">
            <w:pPr>
              <w:pStyle w:val="Corpsdetexte"/>
              <w:jc w:val="center"/>
            </w:pPr>
            <w:r w:rsidRPr="00087071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479" w:rsidRPr="00087071" w:rsidRDefault="003D2479" w:rsidP="00FE3AE5">
            <w:pPr>
              <w:pStyle w:val="Corpsdetexte"/>
              <w:jc w:val="center"/>
            </w:pPr>
            <w:r w:rsidRPr="00087071"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479" w:rsidRPr="00087071" w:rsidRDefault="003D2479" w:rsidP="00FE3AE5">
            <w:pPr>
              <w:pStyle w:val="Corpsdetexte"/>
              <w:jc w:val="center"/>
            </w:pPr>
            <w:r w:rsidRPr="00087071">
              <w:rPr>
                <w:sz w:val="22"/>
                <w:szCs w:val="22"/>
              </w:rPr>
              <w:t>4</w:t>
            </w:r>
          </w:p>
        </w:tc>
      </w:tr>
      <w:tr w:rsidR="003D2479" w:rsidRPr="00087071" w:rsidTr="00711D3E">
        <w:trPr>
          <w:trHeight w:val="224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Pr="00087071" w:rsidRDefault="003D2479" w:rsidP="003D2479">
            <w:pPr>
              <w:pStyle w:val="Corpsdetexte"/>
              <w:jc w:val="center"/>
            </w:pPr>
            <w:r w:rsidRPr="00087071">
              <w:rPr>
                <w:sz w:val="22"/>
                <w:szCs w:val="22"/>
              </w:rPr>
              <w:t>pas du tout</w:t>
            </w:r>
            <w:r>
              <w:rPr>
                <w:sz w:val="22"/>
                <w:szCs w:val="22"/>
              </w:rPr>
              <w:t xml:space="preserve"> </w:t>
            </w:r>
            <w:r w:rsidRPr="00087071">
              <w:rPr>
                <w:sz w:val="22"/>
                <w:szCs w:val="22"/>
              </w:rPr>
              <w:t>d’accord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Pr="00087071" w:rsidRDefault="003D2479" w:rsidP="00FE3AE5">
            <w:pPr>
              <w:pStyle w:val="Corpsdetexte"/>
              <w:jc w:val="center"/>
            </w:pPr>
            <w:r w:rsidRPr="00087071">
              <w:rPr>
                <w:sz w:val="22"/>
                <w:szCs w:val="22"/>
              </w:rPr>
              <w:t>pas d’accord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Pr="00087071" w:rsidRDefault="003D2479" w:rsidP="00FE3AE5">
            <w:pPr>
              <w:pStyle w:val="Corpsdetexte"/>
              <w:jc w:val="center"/>
            </w:pPr>
            <w:r w:rsidRPr="00087071">
              <w:rPr>
                <w:sz w:val="22"/>
                <w:szCs w:val="22"/>
              </w:rPr>
              <w:t>sans opinion tranchée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Pr="00087071" w:rsidRDefault="003D2479" w:rsidP="00FE3AE5">
            <w:pPr>
              <w:pStyle w:val="Corpsdetexte"/>
              <w:jc w:val="center"/>
            </w:pPr>
            <w:r w:rsidRPr="00087071">
              <w:rPr>
                <w:sz w:val="22"/>
                <w:szCs w:val="22"/>
              </w:rPr>
              <w:t>plutôt d’accord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Pr="00087071" w:rsidRDefault="003D2479" w:rsidP="00FE3AE5">
            <w:pPr>
              <w:pStyle w:val="Corpsdetexte"/>
              <w:jc w:val="center"/>
            </w:pPr>
            <w:r w:rsidRPr="00087071">
              <w:rPr>
                <w:sz w:val="22"/>
                <w:szCs w:val="22"/>
              </w:rPr>
              <w:t>tout à fait d’accord</w:t>
            </w:r>
          </w:p>
        </w:tc>
      </w:tr>
    </w:tbl>
    <w:p w:rsidR="003D2479" w:rsidRDefault="003D2479" w:rsidP="003D2479">
      <w:pPr>
        <w:widowControl w:val="0"/>
        <w:tabs>
          <w:tab w:val="left" w:pos="9263"/>
        </w:tabs>
        <w:autoSpaceDE w:val="0"/>
        <w:autoSpaceDN w:val="0"/>
        <w:adjustRightInd w:val="0"/>
        <w:rPr>
          <w:sz w:val="20"/>
        </w:rPr>
      </w:pP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02"/>
        <w:gridCol w:w="939"/>
      </w:tblGrid>
      <w:tr w:rsidR="003D2479" w:rsidTr="00711D3E">
        <w:trPr>
          <w:trHeight w:val="418"/>
        </w:trPr>
        <w:tc>
          <w:tcPr>
            <w:tcW w:w="9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Pr="00711D3E" w:rsidRDefault="003D2479" w:rsidP="00711D3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1F497D" w:themeColor="text2"/>
                <w:sz w:val="20"/>
              </w:rPr>
            </w:pPr>
            <w:r w:rsidRPr="00711D3E">
              <w:rPr>
                <w:b/>
                <w:color w:val="1F497D" w:themeColor="text2"/>
                <w:sz w:val="20"/>
              </w:rPr>
              <w:t>N</w:t>
            </w:r>
            <w:r w:rsidR="00711D3E">
              <w:rPr>
                <w:b/>
                <w:color w:val="1F497D" w:themeColor="text2"/>
                <w:sz w:val="20"/>
              </w:rPr>
              <w:t>OTES</w:t>
            </w:r>
          </w:p>
        </w:tc>
      </w:tr>
      <w:tr w:rsidR="003D2479" w:rsidTr="00711D3E">
        <w:trPr>
          <w:trHeight w:val="397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I. </w:t>
            </w:r>
            <w:r>
              <w:rPr>
                <w:sz w:val="20"/>
              </w:rPr>
              <w:tab/>
              <w:t xml:space="preserve">La responsabilité, le pouvoir et la décision doivent toujours être centralisés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397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z w:val="20"/>
              </w:rPr>
              <w:tab/>
              <w:t xml:space="preserve">Le contrôle hiérarchique doit être remplacé par la responsabilisation et l’autocontrôle des employés                  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397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 xml:space="preserve">C’est celui qui effectue un travail qui, a priori, est le mieux placé pour l’organiser et le faire évoluer                    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683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L’efficacité et la productivité ne peuvent être atteintes que par l’organisation scientifique du travail et la spécialisation...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397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>
              <w:rPr>
                <w:sz w:val="20"/>
              </w:rPr>
              <w:tab/>
              <w:t xml:space="preserve">Malgré quelques risques, la confiance est toujours préférable à l’autorité et au contrôle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418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 xml:space="preserve">6.   </w:t>
            </w:r>
            <w:r w:rsidR="00C73FBE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Le style de management doit être adapté aux conditions, à la tâche et aux individus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D2479" w:rsidTr="00711D3E">
        <w:trPr>
          <w:trHeight w:val="397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 xml:space="preserve">La clarté des relations et des responsabilités exige qu’un employé ne dépende que d’un seul responsable                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661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 xml:space="preserve">La meilleure efficacité est atteinte par la satisfaction des besoins de l’individu et par la mise en valeur de son potentiel         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397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 xml:space="preserve">Toute action et toute décision, doivent être des réponses pour atteindre un objectif clairement exprimé                   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661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ab/>
              <w:t xml:space="preserve">Un responsable doit surtout connaître parfaitement la technique de sa fonction (finance, ou marketing, ou personnel,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...)  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683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</w:rPr>
              <w:tab/>
              <w:t xml:space="preserve">La cohérence et la cohésion de l’entreprise se construisent sur un réseau développé de communications verticales et horizontales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397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z w:val="20"/>
              </w:rPr>
              <w:tab/>
              <w:t xml:space="preserve">Plus l’environnement est incertain et fluctuant, plus la responsabilité doit être décentralisée vers le terrain               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683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z w:val="20"/>
              </w:rPr>
              <w:tab/>
              <w:t xml:space="preserve">La cohérence des actions est obtenue par une organisation rigoureuse, par la description précise des tâches, règles, procédures, organigrammes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418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z w:val="20"/>
              </w:rPr>
              <w:tab/>
              <w:t>Les meilleures performances sont obtenues par un management participatif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683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z w:val="20"/>
              </w:rPr>
              <w:tab/>
              <w:t xml:space="preserve">Ni l’organisation, ni la qualité de vie au travail ne sont suffisantes pour garantir l’efficacité et la productivité                 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683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</w:rPr>
              <w:tab/>
              <w:t>Les responsabilités de conception et d’exécution ne peuvent être confondues</w:t>
            </w:r>
            <w:r w:rsidR="0060112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: le chef est là pour penser et décider, l’employé pour exécuter ce qui lui est demandé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418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z w:val="20"/>
              </w:rPr>
              <w:tab/>
              <w:t xml:space="preserve">Un responsable doit surtout savoir communiquer et animer sort équipe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683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</w:pPr>
            <w:r>
              <w:rPr>
                <w:sz w:val="20"/>
              </w:rPr>
              <w:t>18.   Dans certains cas, la meilleure organisation est l’organisation matricielle (dans laquelle un employé dépend de deux responsables. Par exemple : du chef de produit et du directeur commercial)</w:t>
            </w:r>
            <w: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pStyle w:val="Normalcentr"/>
              <w:ind w:left="0" w:right="0" w:firstLine="0"/>
            </w:pPr>
          </w:p>
        </w:tc>
      </w:tr>
      <w:tr w:rsidR="003D2479" w:rsidTr="00711D3E">
        <w:trPr>
          <w:trHeight w:val="683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z w:val="20"/>
              </w:rPr>
              <w:tab/>
              <w:t xml:space="preserve">La recherche d’un consensus est coûteuse et inutile : le meilleur style de management s’appuie sur l’autorité et la fermeté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418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z w:val="20"/>
              </w:rPr>
              <w:tab/>
              <w:t xml:space="preserve">L’efficacité est maximale dans une organisation totalement décentralisée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widowControl w:val="0"/>
              <w:tabs>
                <w:tab w:val="left" w:pos="567"/>
                <w:tab w:val="left" w:pos="8906"/>
              </w:tabs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3D2479" w:rsidTr="00711D3E">
        <w:trPr>
          <w:trHeight w:val="683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79" w:rsidRDefault="003D2479" w:rsidP="00FE3A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567" w:hanging="567"/>
            </w:pPr>
            <w:r>
              <w:rPr>
                <w:sz w:val="20"/>
              </w:rPr>
              <w:t>21.   La première qualité d’un responsable est de savoir entraîner son équipe</w:t>
            </w:r>
            <w:r w:rsidR="006268A8">
              <w:rPr>
                <w:sz w:val="20"/>
              </w:rPr>
              <w:t xml:space="preserve"> dans l’action en direction des </w:t>
            </w:r>
            <w:r>
              <w:rPr>
                <w:sz w:val="20"/>
              </w:rPr>
              <w:t xml:space="preserve">objectifs                           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479" w:rsidRDefault="003D2479" w:rsidP="00FE3AE5">
            <w:pPr>
              <w:pStyle w:val="Retraitcorpsdetexte"/>
              <w:tabs>
                <w:tab w:val="left" w:pos="284"/>
              </w:tabs>
              <w:rPr>
                <w:b/>
                <w:i/>
              </w:rPr>
            </w:pPr>
          </w:p>
        </w:tc>
      </w:tr>
    </w:tbl>
    <w:p w:rsidR="003D2479" w:rsidRDefault="003D2479" w:rsidP="003D2479">
      <w:pPr>
        <w:widowControl w:val="0"/>
        <w:tabs>
          <w:tab w:val="left" w:pos="-426"/>
        </w:tabs>
        <w:autoSpaceDE w:val="0"/>
        <w:autoSpaceDN w:val="0"/>
        <w:adjustRightInd w:val="0"/>
        <w:ind w:left="-284"/>
        <w:rPr>
          <w:bCs/>
          <w:i/>
          <w:iCs/>
          <w:sz w:val="22"/>
          <w:szCs w:val="22"/>
        </w:rPr>
      </w:pPr>
    </w:p>
    <w:p w:rsidR="003D2479" w:rsidRPr="000B4588" w:rsidRDefault="003D2479" w:rsidP="00711D3E">
      <w:pPr>
        <w:spacing w:after="200" w:line="276" w:lineRule="auto"/>
        <w:jc w:val="center"/>
        <w:rPr>
          <w:b/>
          <w:color w:val="1F497D" w:themeColor="text2"/>
          <w:sz w:val="32"/>
          <w:szCs w:val="32"/>
        </w:rPr>
      </w:pPr>
      <w:r>
        <w:rPr>
          <w:bCs/>
          <w:i/>
          <w:iCs/>
          <w:sz w:val="22"/>
          <w:szCs w:val="22"/>
        </w:rPr>
        <w:br w:type="page"/>
      </w:r>
      <w:r w:rsidRPr="000B4588">
        <w:rPr>
          <w:b/>
          <w:color w:val="1F497D" w:themeColor="text2"/>
          <w:sz w:val="32"/>
          <w:szCs w:val="32"/>
        </w:rPr>
        <w:lastRenderedPageBreak/>
        <w:t>RESULTATS ET INTERPRETATION</w:t>
      </w:r>
    </w:p>
    <w:p w:rsidR="003D2479" w:rsidRDefault="003D2479" w:rsidP="003D2479">
      <w:pPr>
        <w:widowControl w:val="0"/>
        <w:tabs>
          <w:tab w:val="left" w:pos="-426"/>
          <w:tab w:val="left" w:pos="3572"/>
        </w:tabs>
        <w:autoSpaceDE w:val="0"/>
        <w:autoSpaceDN w:val="0"/>
        <w:adjustRightInd w:val="0"/>
        <w:ind w:left="-284"/>
        <w:rPr>
          <w:bCs/>
          <w:i/>
          <w:iCs/>
          <w:sz w:val="22"/>
          <w:szCs w:val="22"/>
        </w:rPr>
      </w:pPr>
    </w:p>
    <w:p w:rsidR="003D2479" w:rsidRDefault="003D2479" w:rsidP="003D2479">
      <w:pPr>
        <w:widowControl w:val="0"/>
        <w:tabs>
          <w:tab w:val="left" w:pos="-426"/>
          <w:tab w:val="left" w:pos="3572"/>
        </w:tabs>
        <w:autoSpaceDE w:val="0"/>
        <w:autoSpaceDN w:val="0"/>
        <w:adjustRightInd w:val="0"/>
        <w:ind w:left="-284"/>
        <w:jc w:val="center"/>
        <w:rPr>
          <w:bCs/>
          <w:i/>
          <w:iCs/>
          <w:sz w:val="22"/>
          <w:szCs w:val="22"/>
        </w:rPr>
      </w:pPr>
      <w:r>
        <w:rPr>
          <w:b/>
          <w:i/>
          <w:sz w:val="28"/>
        </w:rPr>
        <w:t xml:space="preserve">Quelle est votre philosophie de management </w:t>
      </w:r>
      <w:r>
        <w:rPr>
          <w:b/>
          <w:sz w:val="20"/>
        </w:rPr>
        <w:t>?</w:t>
      </w:r>
    </w:p>
    <w:p w:rsidR="003D2479" w:rsidRDefault="003D2479" w:rsidP="003D2479">
      <w:pPr>
        <w:widowControl w:val="0"/>
        <w:tabs>
          <w:tab w:val="left" w:pos="-426"/>
        </w:tabs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:rsidR="003D2479" w:rsidRDefault="003D2479" w:rsidP="003D2479">
      <w:pPr>
        <w:widowControl w:val="0"/>
        <w:tabs>
          <w:tab w:val="left" w:pos="-426"/>
        </w:tabs>
        <w:autoSpaceDE w:val="0"/>
        <w:autoSpaceDN w:val="0"/>
        <w:adjustRightInd w:val="0"/>
        <w:ind w:left="-284"/>
        <w:rPr>
          <w:bCs/>
          <w:i/>
          <w:iCs/>
        </w:rPr>
      </w:pPr>
      <w:r w:rsidRPr="000C439D">
        <w:rPr>
          <w:bCs/>
          <w:i/>
          <w:iCs/>
        </w:rPr>
        <w:t>Reportez vos réponses dans le tableau ci-dessous et faites le total de chaque ligne. Les résultats indiquent la mesure dons laquelle vous adhérez à l’une ou l’autre philosophie.</w:t>
      </w:r>
    </w:p>
    <w:p w:rsidR="0060112F" w:rsidRPr="000C439D" w:rsidRDefault="0060112F" w:rsidP="003D2479">
      <w:pPr>
        <w:widowControl w:val="0"/>
        <w:tabs>
          <w:tab w:val="left" w:pos="-426"/>
        </w:tabs>
        <w:autoSpaceDE w:val="0"/>
        <w:autoSpaceDN w:val="0"/>
        <w:adjustRightInd w:val="0"/>
        <w:ind w:left="-284"/>
        <w:rPr>
          <w:bCs/>
          <w:i/>
          <w:iCs/>
        </w:rPr>
      </w:pPr>
    </w:p>
    <w:p w:rsidR="003D2479" w:rsidRDefault="003D2479" w:rsidP="003D2479">
      <w:pPr>
        <w:widowControl w:val="0"/>
        <w:tabs>
          <w:tab w:val="left" w:pos="204"/>
        </w:tabs>
        <w:autoSpaceDE w:val="0"/>
        <w:autoSpaceDN w:val="0"/>
        <w:adjustRightInd w:val="0"/>
        <w:rPr>
          <w:b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6"/>
        <w:gridCol w:w="1051"/>
        <w:gridCol w:w="1051"/>
        <w:gridCol w:w="1073"/>
        <w:gridCol w:w="1073"/>
        <w:gridCol w:w="1073"/>
        <w:gridCol w:w="997"/>
        <w:gridCol w:w="1007"/>
        <w:gridCol w:w="1324"/>
      </w:tblGrid>
      <w:tr w:rsidR="003D2479" w:rsidTr="0060112F">
        <w:trPr>
          <w:trHeight w:val="4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1=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4=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7=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10=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13=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16=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19=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……/28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2479" w:rsidRPr="0060112F" w:rsidRDefault="003D2479" w:rsidP="000C439D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b/>
                <w:color w:val="1F497D" w:themeColor="text2"/>
                <w:sz w:val="20"/>
              </w:rPr>
            </w:pPr>
            <w:r w:rsidRPr="0060112F">
              <w:rPr>
                <w:b/>
                <w:color w:val="1F497D" w:themeColor="text2"/>
                <w:sz w:val="20"/>
              </w:rPr>
              <w:t>Classique</w:t>
            </w:r>
          </w:p>
        </w:tc>
      </w:tr>
      <w:tr w:rsidR="003D2479" w:rsidTr="0060112F">
        <w:trPr>
          <w:trHeight w:val="4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2=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5=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8=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11=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14=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17=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20=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……/28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2479" w:rsidRPr="0060112F" w:rsidRDefault="003D2479" w:rsidP="000C439D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b/>
                <w:color w:val="1F497D" w:themeColor="text2"/>
                <w:sz w:val="20"/>
              </w:rPr>
            </w:pPr>
            <w:r w:rsidRPr="0060112F">
              <w:rPr>
                <w:b/>
                <w:color w:val="1F497D" w:themeColor="text2"/>
                <w:sz w:val="20"/>
              </w:rPr>
              <w:t>Sociale</w:t>
            </w:r>
          </w:p>
        </w:tc>
      </w:tr>
      <w:tr w:rsidR="003D2479" w:rsidTr="0060112F">
        <w:trPr>
          <w:trHeight w:val="46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3=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6=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9=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12=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15=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18=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21=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79" w:rsidRDefault="003D2479" w:rsidP="003D2479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……/28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D2479" w:rsidRPr="0060112F" w:rsidRDefault="003D2479" w:rsidP="000C439D">
            <w:pPr>
              <w:widowControl w:val="0"/>
              <w:tabs>
                <w:tab w:val="left" w:pos="1105"/>
                <w:tab w:val="left" w:pos="2188"/>
                <w:tab w:val="left" w:pos="3299"/>
                <w:tab w:val="left" w:pos="4393"/>
                <w:tab w:val="left" w:pos="5487"/>
                <w:tab w:val="left" w:pos="6582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b/>
                <w:color w:val="1F497D" w:themeColor="text2"/>
                <w:sz w:val="20"/>
              </w:rPr>
            </w:pPr>
            <w:r w:rsidRPr="0060112F">
              <w:rPr>
                <w:b/>
                <w:color w:val="1F497D" w:themeColor="text2"/>
                <w:sz w:val="20"/>
              </w:rPr>
              <w:t>Managériale</w:t>
            </w:r>
          </w:p>
        </w:tc>
      </w:tr>
    </w:tbl>
    <w:p w:rsidR="003D2479" w:rsidRDefault="003D2479" w:rsidP="003D2479">
      <w:pPr>
        <w:widowControl w:val="0"/>
        <w:tabs>
          <w:tab w:val="left" w:pos="1105"/>
          <w:tab w:val="left" w:pos="2188"/>
          <w:tab w:val="left" w:pos="3299"/>
          <w:tab w:val="left" w:pos="4393"/>
          <w:tab w:val="left" w:pos="5487"/>
          <w:tab w:val="left" w:pos="6582"/>
          <w:tab w:val="left" w:pos="7704"/>
        </w:tabs>
        <w:autoSpaceDE w:val="0"/>
        <w:autoSpaceDN w:val="0"/>
        <w:adjustRightInd w:val="0"/>
        <w:rPr>
          <w:i/>
          <w:sz w:val="20"/>
        </w:rPr>
      </w:pPr>
    </w:p>
    <w:p w:rsidR="0060112F" w:rsidRDefault="0060112F" w:rsidP="003D2479">
      <w:pPr>
        <w:widowControl w:val="0"/>
        <w:tabs>
          <w:tab w:val="left" w:pos="1105"/>
          <w:tab w:val="left" w:pos="2188"/>
          <w:tab w:val="left" w:pos="3299"/>
          <w:tab w:val="left" w:pos="4393"/>
          <w:tab w:val="left" w:pos="5487"/>
          <w:tab w:val="left" w:pos="6582"/>
          <w:tab w:val="left" w:pos="7704"/>
        </w:tabs>
        <w:autoSpaceDE w:val="0"/>
        <w:autoSpaceDN w:val="0"/>
        <w:adjustRightInd w:val="0"/>
        <w:rPr>
          <w:i/>
          <w:sz w:val="20"/>
        </w:rPr>
      </w:pPr>
    </w:p>
    <w:p w:rsidR="0060112F" w:rsidRDefault="0060112F" w:rsidP="003D2479">
      <w:pPr>
        <w:widowControl w:val="0"/>
        <w:tabs>
          <w:tab w:val="left" w:pos="1105"/>
          <w:tab w:val="left" w:pos="2188"/>
          <w:tab w:val="left" w:pos="3299"/>
          <w:tab w:val="left" w:pos="4393"/>
          <w:tab w:val="left" w:pos="5487"/>
          <w:tab w:val="left" w:pos="6582"/>
          <w:tab w:val="left" w:pos="7704"/>
        </w:tabs>
        <w:autoSpaceDE w:val="0"/>
        <w:autoSpaceDN w:val="0"/>
        <w:adjustRightInd w:val="0"/>
        <w:rPr>
          <w:i/>
          <w:sz w:val="20"/>
        </w:rPr>
      </w:pPr>
    </w:p>
    <w:p w:rsidR="000C439D" w:rsidRPr="0060112F" w:rsidRDefault="000C439D" w:rsidP="000C439D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color w:val="1F497D" w:themeColor="text2"/>
        </w:rPr>
      </w:pPr>
      <w:r w:rsidRPr="0060112F">
        <w:rPr>
          <w:b/>
          <w:i/>
          <w:color w:val="1F497D" w:themeColor="text2"/>
        </w:rPr>
        <w:t>•</w:t>
      </w:r>
      <w:r w:rsidRPr="0060112F">
        <w:rPr>
          <w:b/>
          <w:i/>
          <w:color w:val="1F497D" w:themeColor="text2"/>
        </w:rPr>
        <w:tab/>
        <w:t>La philosophie CLASSIQUE</w:t>
      </w:r>
    </w:p>
    <w:p w:rsidR="000C439D" w:rsidRPr="003F10A1" w:rsidRDefault="000C439D" w:rsidP="000C439D">
      <w:pPr>
        <w:ind w:left="360"/>
        <w:jc w:val="both"/>
      </w:pPr>
      <w:r w:rsidRPr="003F10A1">
        <w:t xml:space="preserve">Elle repose essentiellement sur </w:t>
      </w:r>
      <w:r w:rsidRPr="003F10A1">
        <w:rPr>
          <w:u w:val="single"/>
        </w:rPr>
        <w:t>l’organisation scientifique et rationnelle du travail</w:t>
      </w:r>
      <w:r w:rsidRPr="003F10A1">
        <w:t xml:space="preserve"> et sur le </w:t>
      </w:r>
      <w:r w:rsidRPr="003F10A1">
        <w:rPr>
          <w:u w:val="single"/>
        </w:rPr>
        <w:t>refus de toute relation affective et humaine</w:t>
      </w:r>
      <w:r w:rsidRPr="003F10A1">
        <w:t xml:space="preserve"> entre l’entreprise et ses membres : organisation formelle et rigide, autorité centralisée et forte, travail div</w:t>
      </w:r>
      <w:r w:rsidR="0060112F">
        <w:t>isé, parcellisé, décomposé, spé</w:t>
      </w:r>
      <w:r w:rsidRPr="003F10A1">
        <w:t>cialisé, procédures standardisées, ordre et discipline.</w:t>
      </w:r>
    </w:p>
    <w:p w:rsidR="000C439D" w:rsidRPr="003F10A1" w:rsidRDefault="000C439D" w:rsidP="000C439D">
      <w:pPr>
        <w:ind w:left="360"/>
      </w:pPr>
    </w:p>
    <w:p w:rsidR="000C439D" w:rsidRPr="0060112F" w:rsidRDefault="000C439D" w:rsidP="000C439D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i/>
          <w:color w:val="1F497D" w:themeColor="text2"/>
        </w:rPr>
      </w:pPr>
      <w:r w:rsidRPr="0060112F">
        <w:rPr>
          <w:b/>
          <w:i/>
          <w:color w:val="1F497D" w:themeColor="text2"/>
        </w:rPr>
        <w:t>•</w:t>
      </w:r>
      <w:r w:rsidRPr="0060112F">
        <w:rPr>
          <w:b/>
          <w:i/>
          <w:color w:val="1F497D" w:themeColor="text2"/>
        </w:rPr>
        <w:tab/>
        <w:t>La philosophie SOCIALE</w:t>
      </w:r>
    </w:p>
    <w:p w:rsidR="000C439D" w:rsidRPr="003F10A1" w:rsidRDefault="000C439D" w:rsidP="000C439D">
      <w:pPr>
        <w:ind w:left="360"/>
        <w:jc w:val="both"/>
      </w:pPr>
      <w:r w:rsidRPr="003F10A1">
        <w:t xml:space="preserve">Elle s’appuie sur la mise en valeur de l’individu et favorise l’échange et les relations humaines : organisation informelle et souple, pouvoir et responsabilités décentralisés, travail en équipe, souci des hommes, de leurs besoins, de leurs attentes, participation, </w:t>
      </w:r>
      <w:r w:rsidR="0060112F" w:rsidRPr="003F10A1">
        <w:t>communication</w:t>
      </w:r>
      <w:r w:rsidRPr="003F10A1">
        <w:t>, responsabilisation et auto-contrôle.</w:t>
      </w:r>
    </w:p>
    <w:p w:rsidR="000C439D" w:rsidRPr="003F10A1" w:rsidRDefault="000C439D" w:rsidP="000C439D">
      <w:pPr>
        <w:widowControl w:val="0"/>
        <w:tabs>
          <w:tab w:val="left" w:pos="272"/>
        </w:tabs>
        <w:autoSpaceDE w:val="0"/>
        <w:autoSpaceDN w:val="0"/>
        <w:adjustRightInd w:val="0"/>
        <w:spacing w:line="221" w:lineRule="exact"/>
        <w:jc w:val="both"/>
        <w:rPr>
          <w:b/>
          <w:i/>
        </w:rPr>
      </w:pPr>
    </w:p>
    <w:p w:rsidR="000C439D" w:rsidRPr="0060112F" w:rsidRDefault="000C439D" w:rsidP="000C439D">
      <w:pPr>
        <w:widowControl w:val="0"/>
        <w:tabs>
          <w:tab w:val="left" w:pos="360"/>
        </w:tabs>
        <w:autoSpaceDE w:val="0"/>
        <w:autoSpaceDN w:val="0"/>
        <w:adjustRightInd w:val="0"/>
        <w:rPr>
          <w:b/>
          <w:i/>
          <w:color w:val="1F497D" w:themeColor="text2"/>
        </w:rPr>
      </w:pPr>
      <w:r w:rsidRPr="0060112F">
        <w:rPr>
          <w:b/>
          <w:i/>
          <w:color w:val="1F497D" w:themeColor="text2"/>
        </w:rPr>
        <w:t>•</w:t>
      </w:r>
      <w:r w:rsidRPr="0060112F">
        <w:rPr>
          <w:b/>
          <w:i/>
          <w:color w:val="1F497D" w:themeColor="text2"/>
        </w:rPr>
        <w:tab/>
        <w:t>La philosophie MANAGÉRIALE</w:t>
      </w:r>
    </w:p>
    <w:p w:rsidR="000C439D" w:rsidRPr="003F10A1" w:rsidRDefault="000C439D" w:rsidP="000C439D">
      <w:pPr>
        <w:ind w:left="360"/>
      </w:pPr>
      <w:r w:rsidRPr="003F10A1">
        <w:t xml:space="preserve">Elle fait du management un vrai métier qui met en </w:t>
      </w:r>
      <w:r w:rsidR="0060112F" w:rsidRPr="003F10A1">
        <w:t>œuvre</w:t>
      </w:r>
      <w:r w:rsidRPr="003F10A1">
        <w:t xml:space="preserve"> des techniques, des méthodes et des concepts bien particuliers : vision systémique de l’entreprise et de son </w:t>
      </w:r>
      <w:r w:rsidR="0060112F" w:rsidRPr="003F10A1">
        <w:t>environnement</w:t>
      </w:r>
      <w:r w:rsidRPr="003F10A1">
        <w:t xml:space="preserve">, adaptation constante de l’organisation et des structures aux conditions extérieures, direction par objectifs, management stratégique, développement des compétences </w:t>
      </w:r>
      <w:r w:rsidR="0060112F" w:rsidRPr="003F10A1">
        <w:t>techniques</w:t>
      </w:r>
      <w:r w:rsidRPr="003F10A1">
        <w:t xml:space="preserve"> et humaines, intégration de la dimension sociale dans toutes les décisions.</w:t>
      </w:r>
    </w:p>
    <w:p w:rsidR="000C439D" w:rsidRPr="003F10A1" w:rsidRDefault="000C439D" w:rsidP="000C439D">
      <w:pPr>
        <w:ind w:left="360"/>
      </w:pPr>
    </w:p>
    <w:p w:rsidR="000C439D" w:rsidRPr="003F10A1" w:rsidRDefault="000C439D" w:rsidP="000C439D">
      <w:pPr>
        <w:widowControl w:val="0"/>
        <w:tabs>
          <w:tab w:val="left" w:pos="204"/>
        </w:tabs>
        <w:autoSpaceDE w:val="0"/>
        <w:autoSpaceDN w:val="0"/>
        <w:adjustRightInd w:val="0"/>
        <w:spacing w:line="232" w:lineRule="exact"/>
        <w:jc w:val="both"/>
      </w:pPr>
      <w:r w:rsidRPr="003F10A1">
        <w:t>Suivant les circonstances, l’une ou 1’autre philosophie peut êt</w:t>
      </w:r>
      <w:r w:rsidR="0060112F">
        <w:t>re mieux adaptée que les autres</w:t>
      </w:r>
      <w:r w:rsidRPr="003F10A1">
        <w:t xml:space="preserve">; mais il est indiscutable aujourd’hui que </w:t>
      </w:r>
      <w:r w:rsidRPr="003F10A1">
        <w:rPr>
          <w:u w:val="single"/>
        </w:rPr>
        <w:t>l’approche managériale est celle qui conduit aux meilleures performances</w:t>
      </w:r>
      <w:r w:rsidRPr="003F10A1">
        <w:t xml:space="preserve"> dans la très grande majorité des cas.</w:t>
      </w:r>
    </w:p>
    <w:p w:rsidR="000C439D" w:rsidRPr="003F10A1" w:rsidRDefault="000C439D" w:rsidP="000C439D">
      <w:pPr>
        <w:widowControl w:val="0"/>
        <w:tabs>
          <w:tab w:val="left" w:pos="2409"/>
        </w:tabs>
        <w:autoSpaceDE w:val="0"/>
        <w:autoSpaceDN w:val="0"/>
        <w:adjustRightInd w:val="0"/>
        <w:spacing w:line="232" w:lineRule="exact"/>
        <w:jc w:val="both"/>
      </w:pPr>
    </w:p>
    <w:p w:rsidR="000C439D" w:rsidRPr="003F10A1" w:rsidRDefault="000C439D" w:rsidP="000C439D">
      <w:pPr>
        <w:widowControl w:val="0"/>
        <w:tabs>
          <w:tab w:val="left" w:pos="204"/>
        </w:tabs>
        <w:autoSpaceDE w:val="0"/>
        <w:autoSpaceDN w:val="0"/>
        <w:adjustRightInd w:val="0"/>
        <w:spacing w:line="232" w:lineRule="exact"/>
        <w:jc w:val="both"/>
      </w:pPr>
      <w:r w:rsidRPr="003F10A1">
        <w:t>Revenons au test. Faut-il développer votre compréhension et votre maîtrise des aspects sociaux et humains de l’entreprise ? Faut-il augmenter votre effort pour vous documenter et vous former sur les techniques et méthodes modernes de management?</w:t>
      </w:r>
    </w:p>
    <w:p w:rsidR="000C439D" w:rsidRPr="003F10A1" w:rsidRDefault="000C439D" w:rsidP="000C439D">
      <w:pPr>
        <w:widowControl w:val="0"/>
        <w:tabs>
          <w:tab w:val="left" w:pos="204"/>
        </w:tabs>
        <w:autoSpaceDE w:val="0"/>
        <w:autoSpaceDN w:val="0"/>
        <w:adjustRightInd w:val="0"/>
        <w:spacing w:line="232" w:lineRule="exact"/>
        <w:jc w:val="both"/>
      </w:pPr>
    </w:p>
    <w:p w:rsidR="0060112F" w:rsidRDefault="0060112F" w:rsidP="000C439D">
      <w:pPr>
        <w:widowControl w:val="0"/>
        <w:tabs>
          <w:tab w:val="left" w:pos="204"/>
        </w:tabs>
        <w:autoSpaceDE w:val="0"/>
        <w:autoSpaceDN w:val="0"/>
        <w:adjustRightInd w:val="0"/>
        <w:spacing w:line="232" w:lineRule="exact"/>
        <w:jc w:val="both"/>
        <w:rPr>
          <w:b/>
          <w:i/>
          <w:u w:val="single"/>
        </w:rPr>
      </w:pPr>
    </w:p>
    <w:p w:rsidR="000B4588" w:rsidRDefault="000C439D" w:rsidP="000C439D">
      <w:pPr>
        <w:widowControl w:val="0"/>
        <w:tabs>
          <w:tab w:val="left" w:pos="204"/>
        </w:tabs>
        <w:autoSpaceDE w:val="0"/>
        <w:autoSpaceDN w:val="0"/>
        <w:adjustRightInd w:val="0"/>
        <w:spacing w:line="232" w:lineRule="exact"/>
        <w:jc w:val="both"/>
        <w:rPr>
          <w:b/>
          <w:i/>
        </w:rPr>
      </w:pPr>
      <w:r w:rsidRPr="003F10A1">
        <w:rPr>
          <w:b/>
          <w:i/>
          <w:u w:val="single"/>
        </w:rPr>
        <w:t xml:space="preserve">Un point  très important à vérifier </w:t>
      </w:r>
      <w:r w:rsidRPr="003F10A1">
        <w:rPr>
          <w:b/>
          <w:i/>
        </w:rPr>
        <w:t>:</w:t>
      </w:r>
    </w:p>
    <w:p w:rsidR="000B4588" w:rsidRDefault="000B4588" w:rsidP="000B4588">
      <w:pPr>
        <w:widowControl w:val="0"/>
        <w:tabs>
          <w:tab w:val="left" w:pos="204"/>
        </w:tabs>
        <w:autoSpaceDE w:val="0"/>
        <w:autoSpaceDN w:val="0"/>
        <w:adjustRightInd w:val="0"/>
        <w:spacing w:line="232" w:lineRule="exact"/>
        <w:jc w:val="center"/>
        <w:rPr>
          <w:b/>
          <w:color w:val="1F497D" w:themeColor="text2"/>
        </w:rPr>
      </w:pPr>
    </w:p>
    <w:p w:rsidR="000B4588" w:rsidRDefault="000B4588" w:rsidP="000B4588">
      <w:pPr>
        <w:widowControl w:val="0"/>
        <w:tabs>
          <w:tab w:val="left" w:pos="204"/>
        </w:tabs>
        <w:autoSpaceDE w:val="0"/>
        <w:autoSpaceDN w:val="0"/>
        <w:adjustRightInd w:val="0"/>
        <w:spacing w:line="232" w:lineRule="exact"/>
        <w:jc w:val="center"/>
        <w:rPr>
          <w:b/>
          <w:color w:val="1F497D" w:themeColor="text2"/>
        </w:rPr>
      </w:pPr>
    </w:p>
    <w:p w:rsidR="000B4588" w:rsidRDefault="000B4588" w:rsidP="000B4588">
      <w:pPr>
        <w:widowControl w:val="0"/>
        <w:tabs>
          <w:tab w:val="left" w:pos="204"/>
        </w:tabs>
        <w:autoSpaceDE w:val="0"/>
        <w:autoSpaceDN w:val="0"/>
        <w:adjustRightInd w:val="0"/>
        <w:spacing w:line="232" w:lineRule="exact"/>
        <w:jc w:val="center"/>
        <w:rPr>
          <w:b/>
          <w:color w:val="1F497D" w:themeColor="text2"/>
        </w:rPr>
      </w:pPr>
    </w:p>
    <w:p w:rsidR="000C439D" w:rsidRPr="00C73FBE" w:rsidRDefault="000B4588" w:rsidP="006268A8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C73FBE">
        <w:rPr>
          <w:b/>
          <w:sz w:val="28"/>
          <w:szCs w:val="28"/>
        </w:rPr>
        <w:t>V</w:t>
      </w:r>
      <w:r w:rsidR="000C439D" w:rsidRPr="00C73FBE">
        <w:rPr>
          <w:b/>
          <w:sz w:val="28"/>
          <w:szCs w:val="28"/>
        </w:rPr>
        <w:t>os collaborateurs partagent-ils votre philosophie?</w:t>
      </w:r>
    </w:p>
    <w:p w:rsidR="000C439D" w:rsidRDefault="000C439D">
      <w:pPr>
        <w:rPr>
          <w:b/>
          <w:i/>
          <w:sz w:val="28"/>
        </w:rPr>
      </w:pPr>
    </w:p>
    <w:p w:rsidR="00681A17" w:rsidRDefault="00681A17"/>
    <w:sectPr w:rsidR="00681A17" w:rsidSect="003D24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3D2479"/>
    <w:rsid w:val="00067025"/>
    <w:rsid w:val="000B4588"/>
    <w:rsid w:val="000C439D"/>
    <w:rsid w:val="003D2479"/>
    <w:rsid w:val="0045210B"/>
    <w:rsid w:val="0060112F"/>
    <w:rsid w:val="006268A8"/>
    <w:rsid w:val="00681A17"/>
    <w:rsid w:val="007117B7"/>
    <w:rsid w:val="00711D3E"/>
    <w:rsid w:val="0071352A"/>
    <w:rsid w:val="00801087"/>
    <w:rsid w:val="00894B03"/>
    <w:rsid w:val="00896329"/>
    <w:rsid w:val="008E3BB2"/>
    <w:rsid w:val="00C73FBE"/>
    <w:rsid w:val="00D8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3D2479"/>
    <w:pPr>
      <w:widowControl w:val="0"/>
      <w:tabs>
        <w:tab w:val="left" w:pos="204"/>
      </w:tabs>
      <w:autoSpaceDE w:val="0"/>
      <w:autoSpaceDN w:val="0"/>
      <w:adjustRightInd w:val="0"/>
      <w:spacing w:line="283" w:lineRule="exact"/>
    </w:pPr>
    <w:rPr>
      <w:b/>
      <w:bCs/>
      <w:i/>
      <w:iCs/>
    </w:rPr>
  </w:style>
  <w:style w:type="character" w:customStyle="1" w:styleId="CorpsdetexteCar">
    <w:name w:val="Corps de texte Car"/>
    <w:basedOn w:val="Policepardfaut"/>
    <w:link w:val="Corpsdetexte"/>
    <w:semiHidden/>
    <w:rsid w:val="003D2479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D247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D247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3D2479"/>
    <w:pPr>
      <w:widowControl w:val="0"/>
      <w:tabs>
        <w:tab w:val="left" w:pos="567"/>
      </w:tabs>
      <w:autoSpaceDE w:val="0"/>
      <w:autoSpaceDN w:val="0"/>
      <w:adjustRightInd w:val="0"/>
      <w:spacing w:before="120"/>
      <w:ind w:left="567" w:right="859" w:hanging="567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chez nous</dc:creator>
  <cp:lastModifiedBy>Françoise</cp:lastModifiedBy>
  <cp:revision>5</cp:revision>
  <dcterms:created xsi:type="dcterms:W3CDTF">2010-09-09T15:11:00Z</dcterms:created>
  <dcterms:modified xsi:type="dcterms:W3CDTF">2010-09-11T04:50:00Z</dcterms:modified>
</cp:coreProperties>
</file>